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78118346" w:rsidR="008F3283" w:rsidRPr="003630F9" w:rsidRDefault="00946496" w:rsidP="00AC0F36">
      <w:pPr>
        <w:pStyle w:val="CRCoverPage"/>
        <w:tabs>
          <w:tab w:val="left" w:pos="1980"/>
        </w:tabs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3630F9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3630F9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0364B5" w:rsidRPr="003630F9">
        <w:rPr>
          <w:rFonts w:eastAsiaTheme="minorHAnsi" w:cs="Arial"/>
          <w:b/>
          <w:bCs/>
          <w:sz w:val="24"/>
          <w:szCs w:val="24"/>
          <w:lang w:val="en-US"/>
        </w:rPr>
        <w:t>1</w:t>
      </w:r>
      <w:r w:rsidR="00AC0F36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3630F9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3630F9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    </w:t>
      </w:r>
      <w:r w:rsidR="004371FB" w:rsidRPr="003630F9">
        <w:rPr>
          <w:rFonts w:eastAsiaTheme="minorHAnsi" w:cs="Arial"/>
          <w:b/>
          <w:bCs/>
          <w:sz w:val="24"/>
          <w:szCs w:val="24"/>
          <w:lang w:val="en-US"/>
        </w:rPr>
        <w:t>R1-20</w:t>
      </w:r>
      <w:r w:rsidR="00772E97">
        <w:rPr>
          <w:rFonts w:eastAsiaTheme="minorHAnsi" w:cs="Arial"/>
          <w:b/>
          <w:bCs/>
          <w:sz w:val="24"/>
          <w:szCs w:val="24"/>
          <w:lang w:val="en-US"/>
        </w:rPr>
        <w:t>04315</w:t>
      </w:r>
    </w:p>
    <w:p w14:paraId="714EB9C1" w14:textId="1B3C70E1" w:rsidR="008F3283" w:rsidRPr="003630F9" w:rsidRDefault="00375359" w:rsidP="008F3283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3630F9">
        <w:rPr>
          <w:rFonts w:eastAsiaTheme="minorHAnsi" w:cs="Arial"/>
          <w:b/>
          <w:bCs/>
          <w:sz w:val="24"/>
          <w:szCs w:val="24"/>
          <w:lang w:val="en-US"/>
        </w:rPr>
        <w:t>e-Meeting</w:t>
      </w:r>
      <w:r w:rsidR="00346012" w:rsidRPr="003630F9">
        <w:rPr>
          <w:rFonts w:eastAsiaTheme="minorHAnsi" w:cs="Arial"/>
          <w:b/>
          <w:bCs/>
          <w:sz w:val="24"/>
          <w:szCs w:val="24"/>
          <w:lang w:val="en-US"/>
        </w:rPr>
        <w:t xml:space="preserve">, </w:t>
      </w:r>
      <w:r w:rsidR="000364B5" w:rsidRPr="003630F9">
        <w:rPr>
          <w:rFonts w:eastAsiaTheme="minorHAnsi" w:cs="Arial"/>
          <w:b/>
          <w:bCs/>
          <w:sz w:val="24"/>
          <w:szCs w:val="24"/>
          <w:lang w:val="en-US"/>
        </w:rPr>
        <w:t>May</w:t>
      </w:r>
      <w:r w:rsidR="00F97228" w:rsidRPr="003630F9">
        <w:rPr>
          <w:rFonts w:eastAsiaTheme="minorHAnsi" w:cs="Arial"/>
          <w:b/>
          <w:bCs/>
          <w:sz w:val="24"/>
          <w:szCs w:val="24"/>
          <w:lang w:val="en-US"/>
        </w:rPr>
        <w:t xml:space="preserve"> 2</w:t>
      </w:r>
      <w:r w:rsidR="000364B5" w:rsidRPr="003630F9">
        <w:rPr>
          <w:rFonts w:eastAsiaTheme="minorHAnsi" w:cs="Arial"/>
          <w:b/>
          <w:bCs/>
          <w:sz w:val="24"/>
          <w:szCs w:val="24"/>
          <w:lang w:val="en-US"/>
        </w:rPr>
        <w:t>5</w:t>
      </w:r>
      <w:r w:rsidRPr="003630F9">
        <w:rPr>
          <w:rFonts w:eastAsiaTheme="minorHAnsi" w:cs="Arial"/>
          <w:b/>
          <w:bCs/>
          <w:sz w:val="24"/>
          <w:szCs w:val="24"/>
          <w:vertAlign w:val="superscript"/>
          <w:lang w:val="en-US"/>
        </w:rPr>
        <w:t>th</w:t>
      </w:r>
      <w:r w:rsidRPr="003630F9">
        <w:rPr>
          <w:rFonts w:eastAsiaTheme="minorHAnsi" w:cs="Arial"/>
          <w:b/>
          <w:bCs/>
          <w:sz w:val="24"/>
          <w:szCs w:val="24"/>
          <w:lang w:val="en-US"/>
        </w:rPr>
        <w:t xml:space="preserve"> – </w:t>
      </w:r>
      <w:r w:rsidR="000364B5" w:rsidRPr="003630F9">
        <w:rPr>
          <w:rFonts w:eastAsiaTheme="minorHAnsi" w:cs="Arial"/>
          <w:b/>
          <w:bCs/>
          <w:sz w:val="24"/>
          <w:szCs w:val="24"/>
          <w:lang w:val="en-US"/>
        </w:rPr>
        <w:t>June 5th</w:t>
      </w:r>
      <w:r w:rsidR="00346012" w:rsidRPr="003630F9">
        <w:rPr>
          <w:rFonts w:eastAsiaTheme="minorHAnsi" w:cs="Arial"/>
          <w:b/>
          <w:bCs/>
          <w:sz w:val="24"/>
          <w:szCs w:val="24"/>
          <w:lang w:val="en-US"/>
        </w:rPr>
        <w:t>, 20</w:t>
      </w:r>
      <w:r w:rsidRPr="003630F9">
        <w:rPr>
          <w:rFonts w:eastAsiaTheme="minorHAnsi" w:cs="Arial"/>
          <w:b/>
          <w:bCs/>
          <w:sz w:val="24"/>
          <w:szCs w:val="24"/>
          <w:lang w:val="en-US"/>
        </w:rPr>
        <w:t>20</w:t>
      </w:r>
    </w:p>
    <w:p w14:paraId="2ED28A93" w14:textId="77777777" w:rsidR="001E0E46" w:rsidRPr="003630F9" w:rsidRDefault="001E0E46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509CA617" w:rsidR="00FA20F7" w:rsidRPr="003630F9" w:rsidRDefault="00FA20F7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3630F9">
        <w:rPr>
          <w:rFonts w:cs="Arial"/>
          <w:b/>
          <w:bCs/>
          <w:sz w:val="24"/>
          <w:szCs w:val="24"/>
          <w:lang w:val="en-US"/>
        </w:rPr>
        <w:t>Agenda Item:</w:t>
      </w:r>
      <w:r w:rsidRPr="003630F9">
        <w:rPr>
          <w:rFonts w:cs="Arial"/>
          <w:b/>
          <w:bCs/>
          <w:sz w:val="24"/>
          <w:szCs w:val="24"/>
          <w:lang w:val="en-US"/>
        </w:rPr>
        <w:tab/>
      </w:r>
      <w:r w:rsidR="000364B5" w:rsidRPr="003630F9">
        <w:rPr>
          <w:rFonts w:cs="Arial"/>
          <w:b/>
          <w:bCs/>
          <w:sz w:val="24"/>
          <w:szCs w:val="24"/>
          <w:lang w:val="en-US"/>
        </w:rPr>
        <w:t>8.</w:t>
      </w:r>
      <w:r w:rsidR="00772E97">
        <w:rPr>
          <w:rFonts w:cs="Arial"/>
          <w:b/>
          <w:bCs/>
          <w:sz w:val="24"/>
          <w:szCs w:val="24"/>
          <w:lang w:val="en-US"/>
        </w:rPr>
        <w:t>3.2</w:t>
      </w:r>
    </w:p>
    <w:p w14:paraId="186753AF" w14:textId="71E2F458" w:rsidR="00FA20F7" w:rsidRPr="003630F9" w:rsidRDefault="0092027E" w:rsidP="00FA20F7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3630F9">
        <w:rPr>
          <w:rFonts w:ascii="Arial" w:hAnsi="Arial" w:cs="Arial"/>
          <w:b/>
          <w:bCs/>
          <w:sz w:val="24"/>
          <w:szCs w:val="24"/>
        </w:rPr>
        <w:t>Source:</w:t>
      </w:r>
      <w:r w:rsidRPr="003630F9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E17A3B" w:rsidRPr="003630F9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3630F9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291FC548" w:rsidR="00FA20F7" w:rsidRPr="003630F9" w:rsidRDefault="00FA20F7" w:rsidP="00FA20F7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3630F9">
        <w:rPr>
          <w:rFonts w:ascii="Arial" w:hAnsi="Arial" w:cs="Arial"/>
          <w:b/>
          <w:bCs/>
          <w:sz w:val="24"/>
          <w:szCs w:val="24"/>
        </w:rPr>
        <w:t>Title:</w:t>
      </w:r>
      <w:r w:rsidRPr="003630F9">
        <w:rPr>
          <w:rFonts w:ascii="Arial" w:hAnsi="Arial" w:cs="Arial"/>
          <w:b/>
          <w:bCs/>
          <w:sz w:val="24"/>
          <w:szCs w:val="24"/>
        </w:rPr>
        <w:tab/>
      </w:r>
      <w:r w:rsidR="00772E97" w:rsidRPr="00772E97">
        <w:rPr>
          <w:rFonts w:ascii="Arial" w:hAnsi="Arial" w:cs="Arial"/>
          <w:b/>
          <w:bCs/>
          <w:sz w:val="24"/>
          <w:szCs w:val="24"/>
        </w:rPr>
        <w:t>Reduced PDCCH monitoring for reduced capability NR devices</w:t>
      </w:r>
    </w:p>
    <w:p w14:paraId="20F2A3ED" w14:textId="6E198039" w:rsidR="00FA20F7" w:rsidRPr="003630F9" w:rsidRDefault="00A51E32" w:rsidP="00FA20F7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630F9">
        <w:rPr>
          <w:rFonts w:ascii="Arial" w:hAnsi="Arial" w:cs="Arial"/>
          <w:b/>
          <w:bCs/>
          <w:sz w:val="24"/>
          <w:szCs w:val="24"/>
        </w:rPr>
        <w:t>Document for:</w:t>
      </w:r>
      <w:r w:rsidRPr="003630F9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1A72CB54" w14:textId="7BF0182E" w:rsidR="009445CE" w:rsidRDefault="00FD2012" w:rsidP="005F584F">
      <w:pPr>
        <w:jc w:val="both"/>
        <w:rPr>
          <w:rFonts w:cs="Times New Roman"/>
        </w:rPr>
      </w:pPr>
      <w:r w:rsidRPr="00FD2012">
        <w:rPr>
          <w:rFonts w:cs="Times New Roman"/>
        </w:rPr>
        <w:t xml:space="preserve">In RAN#86, a new SI on reduced capability NR devices was approved [1]. </w:t>
      </w:r>
      <w:r w:rsidR="005F584F">
        <w:rPr>
          <w:rFonts w:cs="Times New Roman"/>
        </w:rPr>
        <w:t xml:space="preserve">One of the objectives of the SI </w:t>
      </w:r>
      <w:r w:rsidR="00A702BC">
        <w:rPr>
          <w:rFonts w:cs="Times New Roman"/>
        </w:rPr>
        <w:t xml:space="preserve">is </w:t>
      </w:r>
      <w:r w:rsidR="00BA61BB">
        <w:rPr>
          <w:rFonts w:cs="Times New Roman"/>
        </w:rPr>
        <w:t>the following:</w:t>
      </w:r>
    </w:p>
    <w:p w14:paraId="0B518FA9" w14:textId="77777777" w:rsidR="005F584F" w:rsidRPr="00DD4663" w:rsidRDefault="005F584F" w:rsidP="005F584F">
      <w:pPr>
        <w:ind w:right="-99"/>
        <w:rPr>
          <w:rFonts w:eastAsia="SimSun"/>
          <w:lang w:eastAsia="ja-JP"/>
        </w:rPr>
      </w:pPr>
      <w:r w:rsidRPr="000446D8">
        <w:rPr>
          <w:rFonts w:eastAsia="SimSun"/>
          <w:lang w:eastAsia="ja-JP"/>
        </w:rPr>
        <w:t xml:space="preserve">Study </w:t>
      </w:r>
      <w:r w:rsidRPr="007F1CF1">
        <w:rPr>
          <w:rFonts w:eastAsia="SimSun"/>
          <w:lang w:eastAsia="ja-JP"/>
        </w:rPr>
        <w:t>UE power saving and battery lifetime enh</w:t>
      </w:r>
      <w:r w:rsidRPr="00572D96">
        <w:rPr>
          <w:rFonts w:eastAsia="SimSun"/>
          <w:lang w:eastAsia="ja-JP"/>
        </w:rPr>
        <w:t xml:space="preserve">ancement for reduced </w:t>
      </w:r>
      <w:r>
        <w:rPr>
          <w:rFonts w:eastAsia="SimSun"/>
          <w:lang w:eastAsia="ja-JP"/>
        </w:rPr>
        <w:t>capability</w:t>
      </w:r>
      <w:r w:rsidRPr="00572D96">
        <w:rPr>
          <w:rFonts w:eastAsia="SimSun"/>
          <w:lang w:eastAsia="ja-JP"/>
        </w:rPr>
        <w:t xml:space="preserve"> UEs</w:t>
      </w:r>
      <w:r w:rsidRPr="00DF5B2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in </w:t>
      </w:r>
      <w:r w:rsidRPr="00DF5B25">
        <w:rPr>
          <w:rFonts w:eastAsia="SimSun"/>
          <w:lang w:eastAsia="ja-JP"/>
        </w:rPr>
        <w:t>applicable use cases (e.g. delay to</w:t>
      </w:r>
      <w:r w:rsidRPr="00D824B8">
        <w:rPr>
          <w:rFonts w:eastAsia="SimSun"/>
          <w:lang w:eastAsia="ja-JP"/>
        </w:rPr>
        <w:t>lerant) [RAN2, RAN1]</w:t>
      </w:r>
      <w:r w:rsidRPr="00DD4663">
        <w:rPr>
          <w:rFonts w:eastAsia="SimSun"/>
          <w:lang w:eastAsia="ja-JP"/>
        </w:rPr>
        <w:t xml:space="preserve">: </w:t>
      </w:r>
    </w:p>
    <w:p w14:paraId="53010628" w14:textId="77777777" w:rsidR="005F584F" w:rsidRPr="00061FB7" w:rsidRDefault="005F584F" w:rsidP="005F584F">
      <w:pPr>
        <w:pStyle w:val="ListParagraph"/>
        <w:numPr>
          <w:ilvl w:val="0"/>
          <w:numId w:val="25"/>
        </w:numPr>
        <w:spacing w:after="160"/>
        <w:ind w:right="-99"/>
        <w:contextualSpacing/>
        <w:rPr>
          <w:sz w:val="20"/>
          <w:szCs w:val="20"/>
        </w:rPr>
      </w:pPr>
      <w:r w:rsidRPr="00061FB7">
        <w:rPr>
          <w:sz w:val="20"/>
          <w:szCs w:val="20"/>
        </w:rPr>
        <w:t>Reduced PDCCH monitoring by smaller numbers of blind decodes and CCE limits [RAN1].</w:t>
      </w:r>
    </w:p>
    <w:p w14:paraId="69561C79" w14:textId="77777777" w:rsidR="005F584F" w:rsidRDefault="005F584F" w:rsidP="003F05AA">
      <w:pPr>
        <w:pStyle w:val="ListParagraph"/>
        <w:numPr>
          <w:ilvl w:val="0"/>
          <w:numId w:val="25"/>
        </w:numPr>
        <w:spacing w:after="160"/>
        <w:ind w:right="-99"/>
        <w:contextualSpacing/>
        <w:rPr>
          <w:sz w:val="20"/>
          <w:szCs w:val="20"/>
        </w:rPr>
      </w:pPr>
      <w:r w:rsidRPr="00061FB7">
        <w:rPr>
          <w:sz w:val="20"/>
          <w:szCs w:val="20"/>
        </w:rPr>
        <w:t>Extended DRX for RRC Inactive and/or Idle [RAN2]</w:t>
      </w:r>
    </w:p>
    <w:p w14:paraId="23AC7085" w14:textId="4B8931C5" w:rsidR="005542CE" w:rsidRDefault="005F584F" w:rsidP="005F584F">
      <w:pPr>
        <w:pStyle w:val="ListParagraph"/>
        <w:numPr>
          <w:ilvl w:val="0"/>
          <w:numId w:val="25"/>
        </w:numPr>
        <w:spacing w:after="160"/>
        <w:ind w:right="-99"/>
        <w:contextualSpacing/>
        <w:rPr>
          <w:sz w:val="20"/>
          <w:szCs w:val="20"/>
        </w:rPr>
      </w:pPr>
      <w:r w:rsidRPr="009209B8">
        <w:rPr>
          <w:sz w:val="20"/>
          <w:szCs w:val="20"/>
        </w:rPr>
        <w:t>RRM relaxation for stationary devices</w:t>
      </w:r>
      <w:r>
        <w:rPr>
          <w:sz w:val="20"/>
          <w:szCs w:val="20"/>
        </w:rPr>
        <w:t xml:space="preserve"> [RAN2]</w:t>
      </w:r>
    </w:p>
    <w:p w14:paraId="7777539A" w14:textId="77777777" w:rsidR="00505491" w:rsidRPr="00A702BC" w:rsidRDefault="00505491" w:rsidP="00A702BC">
      <w:pPr>
        <w:jc w:val="both"/>
        <w:rPr>
          <w:rFonts w:cs="Times New Roman"/>
        </w:rPr>
      </w:pPr>
    </w:p>
    <w:p w14:paraId="07A8F937" w14:textId="09D18EC8" w:rsidR="00505491" w:rsidRDefault="00505491" w:rsidP="000C3AB3">
      <w:r w:rsidRPr="00505491">
        <w:t xml:space="preserve">This contribution discusses potential techniques </w:t>
      </w:r>
      <w:r w:rsidR="0037085D">
        <w:t>for</w:t>
      </w:r>
      <w:r w:rsidR="005F584F">
        <w:t xml:space="preserve"> PDCCH monitoring reduction.</w:t>
      </w:r>
    </w:p>
    <w:p w14:paraId="475F3F22" w14:textId="77777777" w:rsidR="00A702BC" w:rsidRPr="00505491" w:rsidRDefault="00A702BC" w:rsidP="000C3AB3"/>
    <w:p w14:paraId="22339CAB" w14:textId="740F5923" w:rsidR="009445CE" w:rsidRDefault="005F584F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>
        <w:rPr>
          <w:rFonts w:cs="Arial"/>
          <w:szCs w:val="32"/>
        </w:rPr>
        <w:t>PDCCH monitoring reduction</w:t>
      </w:r>
    </w:p>
    <w:p w14:paraId="68323A67" w14:textId="545CB279" w:rsidR="00333BAB" w:rsidRDefault="00333BAB" w:rsidP="00FE61CE">
      <w:pPr>
        <w:jc w:val="both"/>
        <w:rPr>
          <w:lang w:val="en-GB" w:eastAsia="zh-CN"/>
        </w:rPr>
      </w:pPr>
      <w:r>
        <w:rPr>
          <w:lang w:val="en-GB" w:eastAsia="zh-CN"/>
        </w:rPr>
        <w:t>PDCCH monitoring is one of the largest contributors to power consumption</w:t>
      </w:r>
      <w:r w:rsidR="00D75B46">
        <w:rPr>
          <w:lang w:val="en-GB" w:eastAsia="zh-CN"/>
        </w:rPr>
        <w:t xml:space="preserve"> as it requires UE to be active even </w:t>
      </w:r>
      <w:r w:rsidR="00441D69">
        <w:rPr>
          <w:lang w:val="en-GB" w:eastAsia="zh-CN"/>
        </w:rPr>
        <w:t xml:space="preserve">when </w:t>
      </w:r>
      <w:r w:rsidR="00D75B46">
        <w:rPr>
          <w:lang w:val="en-GB" w:eastAsia="zh-CN"/>
        </w:rPr>
        <w:t>there is no data to receive. In addition, a larger number of blind decoding attempts in a PDCCH monitoring occasion leads to higher power consumption and implementation complexity as a UE needs to finish decoding all blind decoding candidates within a processing time allowed</w:t>
      </w:r>
      <w:r>
        <w:rPr>
          <w:lang w:val="en-GB" w:eastAsia="zh-CN"/>
        </w:rPr>
        <w:t xml:space="preserve">. </w:t>
      </w:r>
      <w:r w:rsidR="00D75B46">
        <w:rPr>
          <w:lang w:val="en-GB" w:eastAsia="zh-CN"/>
        </w:rPr>
        <w:t xml:space="preserve">Therefore, reducing UE’s active time for PDCCH monitoring as well as </w:t>
      </w:r>
      <w:r w:rsidR="00FE61CE">
        <w:rPr>
          <w:lang w:val="en-GB" w:eastAsia="zh-CN"/>
        </w:rPr>
        <w:t xml:space="preserve">the </w:t>
      </w:r>
      <w:r w:rsidR="00D75B46">
        <w:rPr>
          <w:lang w:val="en-GB" w:eastAsia="zh-CN"/>
        </w:rPr>
        <w:t>number of blind decodes in a monitoring occasion will reduce UE implementation complexity and power consumption.</w:t>
      </w:r>
    </w:p>
    <w:p w14:paraId="1C93EBAA" w14:textId="77777777" w:rsidR="003F05AA" w:rsidRDefault="003F05AA" w:rsidP="00FE61CE">
      <w:pPr>
        <w:jc w:val="both"/>
        <w:rPr>
          <w:lang w:val="en-GB" w:eastAsia="zh-CN"/>
        </w:rPr>
      </w:pPr>
    </w:p>
    <w:p w14:paraId="1086460E" w14:textId="0689AB2D" w:rsidR="004E4D18" w:rsidRDefault="004E4D18" w:rsidP="00FE61CE">
      <w:pPr>
        <w:pStyle w:val="Heading2"/>
        <w:spacing w:after="160" w:line="22" w:lineRule="atLeast"/>
        <w:jc w:val="both"/>
      </w:pPr>
      <w:r>
        <w:t>Search space switching</w:t>
      </w:r>
      <w:r w:rsidR="00907BF0">
        <w:t>/activation</w:t>
      </w:r>
    </w:p>
    <w:p w14:paraId="2968E24D" w14:textId="65DF1ADE" w:rsidR="004E4D18" w:rsidRDefault="003F05AA" w:rsidP="00FE61C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One method that has already been adopted for NR-Unlicensed and can </w:t>
      </w:r>
      <w:r w:rsidR="00925E5F">
        <w:rPr>
          <w:lang w:val="en-GB" w:eastAsia="zh-CN"/>
        </w:rPr>
        <w:t xml:space="preserve">also </w:t>
      </w:r>
      <w:r>
        <w:rPr>
          <w:lang w:val="en-GB" w:eastAsia="zh-CN"/>
        </w:rPr>
        <w:t xml:space="preserve">be used </w:t>
      </w:r>
      <w:r w:rsidR="00925E5F">
        <w:rPr>
          <w:lang w:val="en-GB" w:eastAsia="zh-CN"/>
        </w:rPr>
        <w:t xml:space="preserve">with some changes </w:t>
      </w:r>
      <w:r>
        <w:rPr>
          <w:lang w:val="en-GB" w:eastAsia="zh-CN"/>
        </w:rPr>
        <w:t>for reduced capability devices is search space switching. Search space switching can also be extended to search space activation or deactivation</w:t>
      </w:r>
      <w:r w:rsidR="008736F4">
        <w:rPr>
          <w:lang w:val="en-GB" w:eastAsia="zh-CN"/>
        </w:rPr>
        <w:t xml:space="preserve"> the difference being that in switching, the first set of search spaces are not monitored; however</w:t>
      </w:r>
      <w:r w:rsidR="008F3CD7">
        <w:rPr>
          <w:lang w:val="en-GB" w:eastAsia="zh-CN"/>
        </w:rPr>
        <w:t xml:space="preserve">, </w:t>
      </w:r>
      <w:r w:rsidR="008736F4">
        <w:rPr>
          <w:lang w:val="en-GB" w:eastAsia="zh-CN"/>
        </w:rPr>
        <w:t xml:space="preserve">in activation, the first set of search spaces can </w:t>
      </w:r>
      <w:r w:rsidR="008F3CD7">
        <w:rPr>
          <w:lang w:val="en-GB" w:eastAsia="zh-CN"/>
        </w:rPr>
        <w:t>optionally</w:t>
      </w:r>
      <w:r w:rsidR="008736F4">
        <w:rPr>
          <w:lang w:val="en-GB" w:eastAsia="zh-CN"/>
        </w:rPr>
        <w:t xml:space="preserve"> still be monitored.</w:t>
      </w:r>
    </w:p>
    <w:p w14:paraId="032DDEA2" w14:textId="7C6D7087" w:rsidR="006C4967" w:rsidRDefault="00786A6D" w:rsidP="00FE61C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NR, </w:t>
      </w:r>
      <w:r w:rsidR="006C4967">
        <w:rPr>
          <w:lang w:val="en-GB" w:eastAsia="zh-CN"/>
        </w:rPr>
        <w:t xml:space="preserve">for a downlink BWP, </w:t>
      </w:r>
      <w:r>
        <w:rPr>
          <w:lang w:val="en-GB" w:eastAsia="zh-CN"/>
        </w:rPr>
        <w:t>a UE is configured with up to ten search space</w:t>
      </w:r>
      <w:r w:rsidR="008F3CD7">
        <w:rPr>
          <w:lang w:val="en-GB" w:eastAsia="zh-CN"/>
        </w:rPr>
        <w:t>s</w:t>
      </w:r>
      <w:r w:rsidR="006C4967">
        <w:rPr>
          <w:lang w:val="en-GB" w:eastAsia="zh-CN"/>
        </w:rPr>
        <w:t xml:space="preserve"> </w:t>
      </w:r>
      <w:r>
        <w:rPr>
          <w:lang w:val="en-GB" w:eastAsia="zh-CN"/>
        </w:rPr>
        <w:t xml:space="preserve">where </w:t>
      </w:r>
      <w:r w:rsidR="006C4967">
        <w:rPr>
          <w:lang w:val="en-GB" w:eastAsia="zh-CN"/>
        </w:rPr>
        <w:t xml:space="preserve">each </w:t>
      </w:r>
      <w:r>
        <w:rPr>
          <w:lang w:val="en-GB" w:eastAsia="zh-CN"/>
        </w:rPr>
        <w:t xml:space="preserve">search space configuration includes the monitoring periodicity, aggregation levels, and the number of candidates per aggregation level. </w:t>
      </w:r>
      <w:r w:rsidR="006C4967">
        <w:rPr>
          <w:lang w:val="en-GB" w:eastAsia="zh-CN"/>
        </w:rPr>
        <w:t xml:space="preserve">In addition, the maximum number of PDCCH candidates monitored per slot is limited (e.g., 44 for 15 kHz SCS). </w:t>
      </w:r>
    </w:p>
    <w:p w14:paraId="70556251" w14:textId="6AFDFB24" w:rsidR="006F3F03" w:rsidRDefault="00D365AD" w:rsidP="00FE61C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 straightforward method to limit the number of blind decoding </w:t>
      </w:r>
      <w:r w:rsidR="00DB58EE">
        <w:rPr>
          <w:lang w:val="en-GB" w:eastAsia="zh-CN"/>
        </w:rPr>
        <w:t xml:space="preserve">attempts </w:t>
      </w:r>
      <w:r>
        <w:rPr>
          <w:lang w:val="en-GB" w:eastAsia="zh-CN"/>
        </w:rPr>
        <w:t>is to dynamically manage the search spaces monitored based on the traffic and the cell load patterns. For example, a</w:t>
      </w:r>
      <w:r w:rsidR="00786A6D">
        <w:rPr>
          <w:lang w:val="en-GB" w:eastAsia="zh-CN"/>
        </w:rPr>
        <w:t xml:space="preserve"> device </w:t>
      </w:r>
      <w:r w:rsidR="006F3F03">
        <w:rPr>
          <w:lang w:val="en-GB" w:eastAsia="zh-CN"/>
        </w:rPr>
        <w:t xml:space="preserve">sometimes </w:t>
      </w:r>
      <w:r w:rsidR="00786A6D">
        <w:rPr>
          <w:lang w:val="en-GB" w:eastAsia="zh-CN"/>
        </w:rPr>
        <w:t xml:space="preserve">may </w:t>
      </w:r>
      <w:r w:rsidR="006F3F03">
        <w:rPr>
          <w:lang w:val="en-GB" w:eastAsia="zh-CN"/>
        </w:rPr>
        <w:t xml:space="preserve">need to </w:t>
      </w:r>
      <w:r w:rsidR="00786A6D">
        <w:rPr>
          <w:lang w:val="en-GB" w:eastAsia="zh-CN"/>
        </w:rPr>
        <w:t xml:space="preserve">monitor the </w:t>
      </w:r>
      <w:r w:rsidR="006F3F03">
        <w:rPr>
          <w:lang w:val="en-GB" w:eastAsia="zh-CN"/>
        </w:rPr>
        <w:t xml:space="preserve">PDCCH more frequently and sometimes the monitoring periodicity can be reduced. </w:t>
      </w:r>
      <w:r w:rsidR="00D96FC9">
        <w:rPr>
          <w:lang w:val="en-GB" w:eastAsia="zh-CN"/>
        </w:rPr>
        <w:t xml:space="preserve">In another example, at times, the number of PDCCH candidates can be reduced if the load in the cell is not as high. </w:t>
      </w:r>
      <w:r w:rsidR="00D96FC9">
        <w:rPr>
          <w:lang w:val="en-GB" w:eastAsia="zh-CN"/>
        </w:rPr>
        <w:lastRenderedPageBreak/>
        <w:t>T</w:t>
      </w:r>
      <w:r w:rsidR="006F3F03">
        <w:rPr>
          <w:lang w:val="en-GB" w:eastAsia="zh-CN"/>
        </w:rPr>
        <w:t xml:space="preserve">herefore, dynamically switching between search spaces or dynamically activating/deactivating search spaces can help reduce blind decoding significantly. The dynamic switching/activation may be indicated in the DCI </w:t>
      </w:r>
      <w:r w:rsidR="00810301">
        <w:rPr>
          <w:lang w:val="en-GB" w:eastAsia="zh-CN"/>
        </w:rPr>
        <w:t>explicitly or</w:t>
      </w:r>
      <w:r w:rsidR="006F3F03">
        <w:rPr>
          <w:lang w:val="en-GB" w:eastAsia="zh-CN"/>
        </w:rPr>
        <w:t xml:space="preserve"> </w:t>
      </w:r>
      <w:r w:rsidR="00992F9D">
        <w:rPr>
          <w:lang w:val="en-GB" w:eastAsia="zh-CN"/>
        </w:rPr>
        <w:t xml:space="preserve">indicated </w:t>
      </w:r>
      <w:r w:rsidR="006F3F03">
        <w:rPr>
          <w:lang w:val="en-GB" w:eastAsia="zh-CN"/>
        </w:rPr>
        <w:t>implicitly.</w:t>
      </w:r>
    </w:p>
    <w:p w14:paraId="43DC5DB5" w14:textId="15F31D7B" w:rsidR="00D96FC9" w:rsidRPr="00126784" w:rsidRDefault="00D96FC9" w:rsidP="00786A6D">
      <w:pPr>
        <w:jc w:val="both"/>
        <w:rPr>
          <w:lang w:val="en-GB" w:eastAsia="zh-CN"/>
        </w:rPr>
      </w:pPr>
      <w:r w:rsidRPr="00126784">
        <w:rPr>
          <w:lang w:val="en-GB" w:eastAsia="zh-CN"/>
        </w:rPr>
        <w:t xml:space="preserve">A sample scenario </w:t>
      </w:r>
      <w:r w:rsidR="00713FD6">
        <w:rPr>
          <w:lang w:val="en-GB" w:eastAsia="zh-CN"/>
        </w:rPr>
        <w:t xml:space="preserve">for search space switching/activation </w:t>
      </w:r>
      <w:r w:rsidRPr="00126784">
        <w:rPr>
          <w:lang w:val="en-GB" w:eastAsia="zh-CN"/>
        </w:rPr>
        <w:t xml:space="preserve">is illustrated in </w:t>
      </w:r>
      <w:r w:rsidRPr="00126784">
        <w:rPr>
          <w:lang w:val="en-GB" w:eastAsia="zh-CN"/>
        </w:rPr>
        <w:fldChar w:fldCharType="begin"/>
      </w:r>
      <w:r w:rsidRPr="00126784">
        <w:rPr>
          <w:lang w:val="en-GB" w:eastAsia="zh-CN"/>
        </w:rPr>
        <w:instrText xml:space="preserve"> REF _Ref40426908 \h </w:instrText>
      </w:r>
      <w:r w:rsidR="00126784" w:rsidRPr="00126784">
        <w:rPr>
          <w:lang w:val="en-GB" w:eastAsia="zh-CN"/>
        </w:rPr>
        <w:instrText xml:space="preserve"> \* MERGEFORMAT </w:instrText>
      </w:r>
      <w:r w:rsidRPr="00126784">
        <w:rPr>
          <w:lang w:val="en-GB" w:eastAsia="zh-CN"/>
        </w:rPr>
      </w:r>
      <w:r w:rsidRPr="00126784">
        <w:rPr>
          <w:lang w:val="en-GB" w:eastAsia="zh-CN"/>
        </w:rPr>
        <w:fldChar w:fldCharType="separate"/>
      </w:r>
      <w:r w:rsidRPr="00126784">
        <w:t xml:space="preserve">Figure </w:t>
      </w:r>
      <w:r w:rsidRPr="00126784">
        <w:rPr>
          <w:noProof/>
        </w:rPr>
        <w:t>2</w:t>
      </w:r>
      <w:r w:rsidRPr="00126784">
        <w:noBreakHyphen/>
      </w:r>
      <w:r w:rsidRPr="00126784">
        <w:rPr>
          <w:noProof/>
        </w:rPr>
        <w:t>1</w:t>
      </w:r>
      <w:r w:rsidRPr="00126784">
        <w:rPr>
          <w:lang w:val="en-GB" w:eastAsia="zh-CN"/>
        </w:rPr>
        <w:fldChar w:fldCharType="end"/>
      </w:r>
      <w:r w:rsidR="00126784" w:rsidRPr="00126784">
        <w:rPr>
          <w:lang w:val="en-GB" w:eastAsia="zh-CN"/>
        </w:rPr>
        <w:t xml:space="preserve">. </w:t>
      </w:r>
      <w:r w:rsidR="00442D2D">
        <w:rPr>
          <w:lang w:val="en-GB" w:eastAsia="zh-CN"/>
        </w:rPr>
        <w:t>In this scenario, a</w:t>
      </w:r>
      <w:r w:rsidR="00126784">
        <w:rPr>
          <w:lang w:val="en-GB" w:eastAsia="zh-CN"/>
        </w:rPr>
        <w:t xml:space="preserve"> device may initially be monitoring the PDCCH with search space 1 (SS1) where SS1 may be configured for power savings</w:t>
      </w:r>
      <w:r w:rsidR="00442D2D">
        <w:rPr>
          <w:lang w:val="en-GB" w:eastAsia="zh-CN"/>
        </w:rPr>
        <w:t xml:space="preserve"> (e.g., with higher periodicity)</w:t>
      </w:r>
      <w:r w:rsidR="00126784">
        <w:rPr>
          <w:lang w:val="en-GB" w:eastAsia="zh-CN"/>
        </w:rPr>
        <w:t xml:space="preserve">. </w:t>
      </w:r>
      <w:r w:rsidR="00442D2D">
        <w:rPr>
          <w:lang w:val="en-GB" w:eastAsia="zh-CN"/>
        </w:rPr>
        <w:t>W</w:t>
      </w:r>
      <w:r w:rsidR="00126784">
        <w:rPr>
          <w:lang w:val="en-GB" w:eastAsia="zh-CN"/>
        </w:rPr>
        <w:t xml:space="preserve">hen </w:t>
      </w:r>
      <w:r w:rsidR="00442D2D">
        <w:rPr>
          <w:lang w:val="en-GB" w:eastAsia="zh-CN"/>
        </w:rPr>
        <w:t xml:space="preserve">a </w:t>
      </w:r>
      <w:r w:rsidR="00126784">
        <w:rPr>
          <w:lang w:val="en-GB" w:eastAsia="zh-CN"/>
        </w:rPr>
        <w:t>burst of traffic arrives, the device can be indicated to switch to search space 2 (SS2), or activate SS2 in addition to SS1</w:t>
      </w:r>
      <w:r w:rsidR="00442D2D">
        <w:rPr>
          <w:lang w:val="en-GB" w:eastAsia="zh-CN"/>
        </w:rPr>
        <w:t xml:space="preserve"> where SS2 may be configured with a smaller periodicity. After the traffic is delivered, the device can fall back to SS1 again. </w:t>
      </w:r>
    </w:p>
    <w:p w14:paraId="77FB2AF3" w14:textId="79AB916D" w:rsidR="006F3F03" w:rsidRDefault="006F3F03" w:rsidP="00786A6D">
      <w:pPr>
        <w:jc w:val="both"/>
        <w:rPr>
          <w:lang w:val="en-GB" w:eastAsia="zh-CN"/>
        </w:rPr>
      </w:pPr>
    </w:p>
    <w:p w14:paraId="69085BFB" w14:textId="77777777" w:rsidR="00D96FC9" w:rsidRDefault="00C1200A" w:rsidP="00D96FC9">
      <w:pPr>
        <w:keepNext/>
        <w:jc w:val="center"/>
      </w:pPr>
      <w:r w:rsidRPr="00C1200A">
        <w:rPr>
          <w:noProof/>
        </w:rPr>
        <w:drawing>
          <wp:inline distT="0" distB="0" distL="0" distR="0" wp14:anchorId="198A8EB9" wp14:editId="54CEBADA">
            <wp:extent cx="4370832" cy="2185416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70832" cy="218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BCFC4" w14:textId="714BBB04" w:rsidR="00786A6D" w:rsidRDefault="00D96FC9" w:rsidP="00D96FC9">
      <w:pPr>
        <w:pStyle w:val="Caption"/>
        <w:rPr>
          <w:sz w:val="20"/>
          <w:szCs w:val="20"/>
        </w:rPr>
      </w:pPr>
      <w:bookmarkStart w:id="1" w:name="_Ref40426908"/>
      <w:r w:rsidRPr="00D96FC9">
        <w:rPr>
          <w:sz w:val="20"/>
          <w:szCs w:val="20"/>
        </w:rPr>
        <w:t xml:space="preserve">Figure </w:t>
      </w:r>
      <w:r w:rsidRPr="00D96FC9">
        <w:rPr>
          <w:sz w:val="20"/>
          <w:szCs w:val="20"/>
        </w:rPr>
        <w:fldChar w:fldCharType="begin"/>
      </w:r>
      <w:r w:rsidRPr="00D96FC9">
        <w:rPr>
          <w:sz w:val="20"/>
          <w:szCs w:val="20"/>
        </w:rPr>
        <w:instrText xml:space="preserve"> STYLEREF 1 \s </w:instrText>
      </w:r>
      <w:r w:rsidRPr="00D96FC9">
        <w:rPr>
          <w:sz w:val="20"/>
          <w:szCs w:val="20"/>
        </w:rPr>
        <w:fldChar w:fldCharType="separate"/>
      </w:r>
      <w:r w:rsidRPr="00D96FC9">
        <w:rPr>
          <w:noProof/>
          <w:sz w:val="20"/>
          <w:szCs w:val="20"/>
        </w:rPr>
        <w:t>2</w:t>
      </w:r>
      <w:r w:rsidRPr="00D96FC9">
        <w:rPr>
          <w:sz w:val="20"/>
          <w:szCs w:val="20"/>
        </w:rPr>
        <w:fldChar w:fldCharType="end"/>
      </w:r>
      <w:r w:rsidRPr="00D96FC9">
        <w:rPr>
          <w:sz w:val="20"/>
          <w:szCs w:val="20"/>
        </w:rPr>
        <w:noBreakHyphen/>
      </w:r>
      <w:r w:rsidRPr="00D96FC9">
        <w:rPr>
          <w:sz w:val="20"/>
          <w:szCs w:val="20"/>
        </w:rPr>
        <w:fldChar w:fldCharType="begin"/>
      </w:r>
      <w:r w:rsidRPr="00D96FC9">
        <w:rPr>
          <w:sz w:val="20"/>
          <w:szCs w:val="20"/>
        </w:rPr>
        <w:instrText xml:space="preserve"> SEQ Figure \* ARABIC \s 1 </w:instrText>
      </w:r>
      <w:r w:rsidRPr="00D96FC9">
        <w:rPr>
          <w:sz w:val="20"/>
          <w:szCs w:val="20"/>
        </w:rPr>
        <w:fldChar w:fldCharType="separate"/>
      </w:r>
      <w:r w:rsidRPr="00D96FC9">
        <w:rPr>
          <w:noProof/>
          <w:sz w:val="20"/>
          <w:szCs w:val="20"/>
        </w:rPr>
        <w:t>1</w:t>
      </w:r>
      <w:r w:rsidRPr="00D96FC9"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 xml:space="preserve"> Search space switching/activation</w:t>
      </w:r>
    </w:p>
    <w:p w14:paraId="01527627" w14:textId="538B66A5" w:rsidR="00DA3163" w:rsidRDefault="00DA3163" w:rsidP="00DA3163"/>
    <w:p w14:paraId="25EDB5CA" w14:textId="0BE45DE8" w:rsidR="00DA3163" w:rsidRPr="00DA3163" w:rsidRDefault="00DA3163" w:rsidP="00DA3163">
      <w:pPr>
        <w:rPr>
          <w:b/>
          <w:bCs/>
          <w:i/>
          <w:iCs/>
        </w:rPr>
      </w:pPr>
      <w:bookmarkStart w:id="2" w:name="_Hlk40451957"/>
      <w:r w:rsidRPr="00DA3163">
        <w:rPr>
          <w:b/>
          <w:bCs/>
          <w:i/>
          <w:iCs/>
        </w:rPr>
        <w:t xml:space="preserve">Proposal 1: </w:t>
      </w:r>
      <w:r w:rsidR="00224BA4">
        <w:rPr>
          <w:b/>
          <w:bCs/>
          <w:i/>
          <w:iCs/>
        </w:rPr>
        <w:t>Study s</w:t>
      </w:r>
      <w:r w:rsidR="00224BA4" w:rsidRPr="00DA3163">
        <w:rPr>
          <w:b/>
          <w:bCs/>
          <w:i/>
          <w:iCs/>
        </w:rPr>
        <w:t xml:space="preserve">earch </w:t>
      </w:r>
      <w:r w:rsidRPr="00DA3163">
        <w:rPr>
          <w:b/>
          <w:bCs/>
          <w:i/>
          <w:iCs/>
        </w:rPr>
        <w:t>space switching/activation</w:t>
      </w:r>
      <w:r w:rsidR="00224BA4">
        <w:rPr>
          <w:b/>
          <w:bCs/>
          <w:i/>
          <w:iCs/>
        </w:rPr>
        <w:t xml:space="preserve"> as a candidate for</w:t>
      </w:r>
      <w:r w:rsidRPr="00DA3163">
        <w:rPr>
          <w:b/>
          <w:bCs/>
          <w:i/>
          <w:iCs/>
        </w:rPr>
        <w:t xml:space="preserve"> reduced PDCCH monitoring</w:t>
      </w:r>
      <w:r w:rsidR="00224BA4">
        <w:rPr>
          <w:b/>
          <w:bCs/>
          <w:i/>
          <w:iCs/>
        </w:rPr>
        <w:t xml:space="preserve"> scheme</w:t>
      </w:r>
      <w:r w:rsidRPr="00DA3163">
        <w:rPr>
          <w:b/>
          <w:bCs/>
          <w:i/>
          <w:iCs/>
        </w:rPr>
        <w:t>.</w:t>
      </w:r>
    </w:p>
    <w:bookmarkEnd w:id="2"/>
    <w:p w14:paraId="13645ACC" w14:textId="77777777" w:rsidR="00786A6D" w:rsidRDefault="00786A6D" w:rsidP="009B1772">
      <w:pPr>
        <w:rPr>
          <w:lang w:val="en-GB" w:eastAsia="zh-CN"/>
        </w:rPr>
      </w:pPr>
    </w:p>
    <w:p w14:paraId="26201D84" w14:textId="74984E55" w:rsidR="009B1772" w:rsidRDefault="00907BF0" w:rsidP="009B1772">
      <w:pPr>
        <w:pStyle w:val="Heading2"/>
        <w:spacing w:after="160" w:line="22" w:lineRule="atLeast"/>
        <w:rPr>
          <w:kern w:val="2"/>
        </w:rPr>
      </w:pPr>
      <w:r>
        <w:t>Search space dynamic reconfiguration</w:t>
      </w:r>
    </w:p>
    <w:p w14:paraId="676C3E9B" w14:textId="2E490C6E" w:rsidR="00304FBB" w:rsidRDefault="0081076A" w:rsidP="00304FBB">
      <w:pPr>
        <w:spacing w:line="22" w:lineRule="atLeast"/>
        <w:jc w:val="both"/>
        <w:rPr>
          <w:lang w:val="en-GB" w:eastAsia="zh-CN"/>
        </w:rPr>
      </w:pPr>
      <w:r>
        <w:rPr>
          <w:lang w:val="en-GB" w:eastAsia="zh-CN"/>
        </w:rPr>
        <w:t xml:space="preserve">In addition to search space switching/activation, dynamic reconfiguration of </w:t>
      </w:r>
      <w:r w:rsidR="003F7FB7">
        <w:rPr>
          <w:lang w:val="en-GB" w:eastAsia="zh-CN"/>
        </w:rPr>
        <w:t>an</w:t>
      </w:r>
      <w:r>
        <w:rPr>
          <w:lang w:val="en-GB" w:eastAsia="zh-CN"/>
        </w:rPr>
        <w:t xml:space="preserve"> active search space may also be considered</w:t>
      </w:r>
      <w:r w:rsidR="00304FBB">
        <w:rPr>
          <w:lang w:val="en-GB" w:eastAsia="zh-CN"/>
        </w:rPr>
        <w:t xml:space="preserve"> to reduce the number of blind decodes</w:t>
      </w:r>
      <w:r>
        <w:rPr>
          <w:lang w:val="en-GB" w:eastAsia="zh-CN"/>
        </w:rPr>
        <w:t>.</w:t>
      </w:r>
      <w:r w:rsidR="00304FBB">
        <w:rPr>
          <w:lang w:val="en-GB" w:eastAsia="zh-CN"/>
        </w:rPr>
        <w:t xml:space="preserve"> For example, the following may be considered:</w:t>
      </w:r>
    </w:p>
    <w:p w14:paraId="377195B8" w14:textId="3547433B" w:rsidR="00304FBB" w:rsidRDefault="00304FBB" w:rsidP="00304FBB">
      <w:pPr>
        <w:pStyle w:val="ListParagraph"/>
        <w:numPr>
          <w:ilvl w:val="0"/>
          <w:numId w:val="29"/>
        </w:numPr>
        <w:spacing w:after="160" w:line="22" w:lineRule="atLeast"/>
        <w:jc w:val="both"/>
        <w:rPr>
          <w:lang w:val="en-GB" w:eastAsia="zh-CN"/>
        </w:rPr>
      </w:pPr>
      <w:r>
        <w:rPr>
          <w:lang w:val="en-GB" w:eastAsia="zh-CN"/>
        </w:rPr>
        <w:t xml:space="preserve">The number of PDCCH candidates to monitor per aggregation level can be reduced. As an example, if the blocking probability decreases due to a change in the cell load, then the UE may not need to </w:t>
      </w:r>
      <w:r w:rsidR="00637923">
        <w:rPr>
          <w:lang w:val="en-GB" w:eastAsia="zh-CN"/>
        </w:rPr>
        <w:t>try decoding</w:t>
      </w:r>
      <w:r>
        <w:rPr>
          <w:lang w:val="en-GB" w:eastAsia="zh-CN"/>
        </w:rPr>
        <w:t xml:space="preserve"> a large number of candidates. The gNB can indicate to the UE to reduce the number of candida</w:t>
      </w:r>
      <w:r w:rsidR="00637923">
        <w:rPr>
          <w:lang w:val="en-GB" w:eastAsia="zh-CN"/>
        </w:rPr>
        <w:t>tes</w:t>
      </w:r>
      <w:r>
        <w:rPr>
          <w:lang w:val="en-GB" w:eastAsia="zh-CN"/>
        </w:rPr>
        <w:t xml:space="preserve"> and </w:t>
      </w:r>
      <w:r w:rsidR="0035671B">
        <w:rPr>
          <w:lang w:val="en-GB" w:eastAsia="zh-CN"/>
        </w:rPr>
        <w:t xml:space="preserve">the gNB can </w:t>
      </w:r>
      <w:r>
        <w:rPr>
          <w:lang w:val="en-GB" w:eastAsia="zh-CN"/>
        </w:rPr>
        <w:t>transmit the PDCCH accordingly.</w:t>
      </w:r>
    </w:p>
    <w:p w14:paraId="0B5F9F97" w14:textId="77673444" w:rsidR="00304FBB" w:rsidRPr="00304FBB" w:rsidRDefault="00304FBB" w:rsidP="00304FBB">
      <w:pPr>
        <w:pStyle w:val="ListParagraph"/>
        <w:numPr>
          <w:ilvl w:val="0"/>
          <w:numId w:val="29"/>
        </w:numPr>
        <w:spacing w:after="160" w:line="22" w:lineRule="atLeast"/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4A595E">
        <w:rPr>
          <w:lang w:val="en-GB" w:eastAsia="zh-CN"/>
        </w:rPr>
        <w:t xml:space="preserve">number </w:t>
      </w:r>
      <w:r>
        <w:rPr>
          <w:lang w:val="en-GB" w:eastAsia="zh-CN"/>
        </w:rPr>
        <w:t xml:space="preserve">aggregation levels to monitor may be dynamically changed. For example, if a UE moves into a region with better SINR, then it may not need to monitor the </w:t>
      </w:r>
      <w:r w:rsidR="00F53160">
        <w:rPr>
          <w:lang w:val="en-GB" w:eastAsia="zh-CN"/>
        </w:rPr>
        <w:t>higher</w:t>
      </w:r>
      <w:r>
        <w:rPr>
          <w:lang w:val="en-GB" w:eastAsia="zh-CN"/>
        </w:rPr>
        <w:t xml:space="preserve"> aggregation levels. The gNB can then indicate to the UE to only monitor the lower aggregation levels.</w:t>
      </w:r>
    </w:p>
    <w:p w14:paraId="3EF6597F" w14:textId="6B85FD6C" w:rsidR="00F65EC6" w:rsidRDefault="00F65EC6" w:rsidP="003F7FB7">
      <w:pPr>
        <w:rPr>
          <w:lang w:val="en-GB" w:eastAsia="zh-CN"/>
        </w:rPr>
      </w:pPr>
    </w:p>
    <w:p w14:paraId="6030862A" w14:textId="230BFD9B" w:rsidR="00DA3163" w:rsidRDefault="00DA3163" w:rsidP="00FE61CE">
      <w:pPr>
        <w:jc w:val="both"/>
        <w:rPr>
          <w:b/>
          <w:bCs/>
          <w:i/>
          <w:iCs/>
        </w:rPr>
      </w:pPr>
      <w:r w:rsidRPr="00DA316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DA3163">
        <w:rPr>
          <w:b/>
          <w:bCs/>
          <w:i/>
          <w:iCs/>
        </w:rPr>
        <w:t xml:space="preserve">: </w:t>
      </w:r>
      <w:r w:rsidR="00224BA4">
        <w:rPr>
          <w:b/>
          <w:bCs/>
          <w:i/>
          <w:iCs/>
        </w:rPr>
        <w:t xml:space="preserve">Study dynamic </w:t>
      </w:r>
      <w:r>
        <w:rPr>
          <w:b/>
          <w:bCs/>
          <w:i/>
          <w:iCs/>
        </w:rPr>
        <w:t>reconfiguration of a search space</w:t>
      </w:r>
      <w:r w:rsidRPr="00DA3163">
        <w:rPr>
          <w:b/>
          <w:bCs/>
          <w:i/>
          <w:iCs/>
        </w:rPr>
        <w:t xml:space="preserve"> </w:t>
      </w:r>
      <w:r w:rsidR="00224BA4">
        <w:rPr>
          <w:b/>
          <w:bCs/>
          <w:i/>
          <w:iCs/>
        </w:rPr>
        <w:t>as a candidate</w:t>
      </w:r>
      <w:r w:rsidRPr="00DA3163">
        <w:rPr>
          <w:b/>
          <w:bCs/>
          <w:i/>
          <w:iCs/>
        </w:rPr>
        <w:t xml:space="preserve"> for reduced PDCCH monitoring</w:t>
      </w:r>
      <w:r w:rsidR="00224BA4">
        <w:rPr>
          <w:b/>
          <w:bCs/>
          <w:i/>
          <w:iCs/>
        </w:rPr>
        <w:t xml:space="preserve"> scheme</w:t>
      </w:r>
      <w:r w:rsidRPr="00DA3163">
        <w:rPr>
          <w:b/>
          <w:bCs/>
          <w:i/>
          <w:iCs/>
        </w:rPr>
        <w:t>.</w:t>
      </w:r>
    </w:p>
    <w:p w14:paraId="1E0CF9A1" w14:textId="0F70824B" w:rsidR="001D6878" w:rsidRDefault="001D6878" w:rsidP="00FE61CE">
      <w:pPr>
        <w:jc w:val="both"/>
        <w:rPr>
          <w:b/>
          <w:bCs/>
          <w:i/>
          <w:iCs/>
        </w:rPr>
      </w:pPr>
    </w:p>
    <w:p w14:paraId="6A432852" w14:textId="77777777" w:rsidR="008D557B" w:rsidRPr="00DA3163" w:rsidRDefault="008D557B" w:rsidP="00FE61CE">
      <w:pPr>
        <w:jc w:val="both"/>
        <w:rPr>
          <w:b/>
          <w:bCs/>
          <w:i/>
          <w:iCs/>
        </w:rPr>
      </w:pPr>
    </w:p>
    <w:p w14:paraId="5F237AD3" w14:textId="77777777" w:rsidR="00412E02" w:rsidRPr="008665BA" w:rsidRDefault="00412E02" w:rsidP="008D00F0">
      <w:pPr>
        <w:spacing w:line="22" w:lineRule="atLeast"/>
        <w:rPr>
          <w:lang w:val="en-GB" w:eastAsia="zh-CN"/>
        </w:rPr>
      </w:pPr>
    </w:p>
    <w:p w14:paraId="73A555FC" w14:textId="6FC8E088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lastRenderedPageBreak/>
        <w:t>Conclusion</w:t>
      </w:r>
    </w:p>
    <w:p w14:paraId="0391582F" w14:textId="2581CEDC" w:rsidR="00B60031" w:rsidRDefault="00B60031" w:rsidP="008D00F0">
      <w:pPr>
        <w:spacing w:line="22" w:lineRule="atLeast"/>
        <w:jc w:val="both"/>
        <w:rPr>
          <w:lang w:val="en-GB" w:eastAsia="zh-CN"/>
        </w:rPr>
      </w:pPr>
      <w:r w:rsidRPr="000C3AB3">
        <w:rPr>
          <w:lang w:val="en-GB" w:eastAsia="zh-CN"/>
        </w:rPr>
        <w:t>This contribution</w:t>
      </w:r>
      <w:r w:rsidR="00844033">
        <w:rPr>
          <w:lang w:val="en-GB" w:eastAsia="zh-CN"/>
        </w:rPr>
        <w:t xml:space="preserve"> has discussed </w:t>
      </w:r>
      <w:r w:rsidR="00DA3163">
        <w:rPr>
          <w:lang w:val="en-GB" w:eastAsia="zh-CN"/>
        </w:rPr>
        <w:t>reduced PDCCH monitoring for reduced capability devices</w:t>
      </w:r>
      <w:r w:rsidR="00844033">
        <w:rPr>
          <w:lang w:val="en-GB" w:eastAsia="zh-CN"/>
        </w:rPr>
        <w:t>. Based on the discussion, we propose the following:</w:t>
      </w:r>
    </w:p>
    <w:p w14:paraId="7FE99F37" w14:textId="77777777" w:rsidR="00414206" w:rsidRDefault="00414206" w:rsidP="008D00F0">
      <w:pPr>
        <w:spacing w:line="22" w:lineRule="atLeast"/>
        <w:jc w:val="both"/>
        <w:rPr>
          <w:lang w:val="en-GB" w:eastAsia="zh-CN"/>
        </w:rPr>
      </w:pPr>
    </w:p>
    <w:p w14:paraId="567DD70E" w14:textId="77777777" w:rsidR="00E8748C" w:rsidRPr="00DA3163" w:rsidRDefault="00E8748C" w:rsidP="00E8748C">
      <w:pPr>
        <w:rPr>
          <w:b/>
          <w:bCs/>
          <w:i/>
          <w:iCs/>
        </w:rPr>
      </w:pPr>
      <w:r w:rsidRPr="00DA3163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>Study s</w:t>
      </w:r>
      <w:r w:rsidRPr="00DA3163">
        <w:rPr>
          <w:b/>
          <w:bCs/>
          <w:i/>
          <w:iCs/>
        </w:rPr>
        <w:t>earch space switching/activation</w:t>
      </w:r>
      <w:r>
        <w:rPr>
          <w:b/>
          <w:bCs/>
          <w:i/>
          <w:iCs/>
        </w:rPr>
        <w:t xml:space="preserve"> as a candidate for</w:t>
      </w:r>
      <w:r w:rsidRPr="00DA3163">
        <w:rPr>
          <w:b/>
          <w:bCs/>
          <w:i/>
          <w:iCs/>
        </w:rPr>
        <w:t xml:space="preserve"> reduced PDCCH monitoring</w:t>
      </w:r>
      <w:r>
        <w:rPr>
          <w:b/>
          <w:bCs/>
          <w:i/>
          <w:iCs/>
        </w:rPr>
        <w:t xml:space="preserve"> scheme</w:t>
      </w:r>
      <w:r w:rsidRPr="00DA3163">
        <w:rPr>
          <w:b/>
          <w:bCs/>
          <w:i/>
          <w:iCs/>
        </w:rPr>
        <w:t>.</w:t>
      </w:r>
    </w:p>
    <w:p w14:paraId="630A1823" w14:textId="77777777" w:rsidR="00E8748C" w:rsidRPr="00DA3163" w:rsidRDefault="00E8748C" w:rsidP="00E8748C">
      <w:pPr>
        <w:jc w:val="both"/>
        <w:rPr>
          <w:b/>
          <w:bCs/>
          <w:i/>
          <w:iCs/>
        </w:rPr>
      </w:pPr>
      <w:r w:rsidRPr="00DA316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DA316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Study dynamic reconfiguration of a search space</w:t>
      </w:r>
      <w:r w:rsidRPr="00DA316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as a candidate</w:t>
      </w:r>
      <w:r w:rsidRPr="00DA3163">
        <w:rPr>
          <w:b/>
          <w:bCs/>
          <w:i/>
          <w:iCs/>
        </w:rPr>
        <w:t xml:space="preserve"> for reduced PDCCH monitoring</w:t>
      </w:r>
      <w:r>
        <w:rPr>
          <w:b/>
          <w:bCs/>
          <w:i/>
          <w:iCs/>
        </w:rPr>
        <w:t xml:space="preserve"> scheme</w:t>
      </w:r>
      <w:r w:rsidRPr="00DA3163">
        <w:rPr>
          <w:b/>
          <w:bCs/>
          <w:i/>
          <w:iCs/>
        </w:rPr>
        <w:t>.</w:t>
      </w:r>
    </w:p>
    <w:p w14:paraId="17BEE00F" w14:textId="77777777" w:rsidR="008645A0" w:rsidRDefault="008645A0" w:rsidP="008D00F0">
      <w:pPr>
        <w:spacing w:line="22" w:lineRule="atLeast"/>
        <w:jc w:val="both"/>
        <w:rPr>
          <w:rFonts w:cs="Times New Roman"/>
          <w:sz w:val="20"/>
          <w:szCs w:val="20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5F3E869B" w14:textId="01D9E73C" w:rsidR="004B4728" w:rsidRPr="00414206" w:rsidRDefault="00412E02" w:rsidP="0041420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40" w:lineRule="auto"/>
        <w:ind w:left="284" w:hanging="284"/>
        <w:jc w:val="both"/>
        <w:textAlignment w:val="baseline"/>
      </w:pPr>
      <w:bookmarkStart w:id="3" w:name="_Ref382571130"/>
      <w:r>
        <w:t xml:space="preserve"> </w:t>
      </w:r>
      <w:r w:rsidR="008D00F0" w:rsidRPr="008D00F0">
        <w:t>RP-193238, “New SID on support of reduced capability NR devices”, Ericsson, RAN#</w:t>
      </w:r>
      <w:r w:rsidR="008D00F0">
        <w:t>8</w:t>
      </w:r>
      <w:bookmarkEnd w:id="3"/>
      <w:r w:rsidR="008D00F0">
        <w:t>6.</w:t>
      </w:r>
    </w:p>
    <w:p w14:paraId="725F2A8B" w14:textId="47F006F7" w:rsidR="004B4728" w:rsidRDefault="004B4728" w:rsidP="008D00F0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ind w:left="567" w:hanging="567"/>
        <w:jc w:val="both"/>
        <w:textAlignment w:val="baseline"/>
        <w:rPr>
          <w:sz w:val="20"/>
        </w:rPr>
      </w:pPr>
    </w:p>
    <w:p w14:paraId="5E47FDEE" w14:textId="0AE58940" w:rsidR="004B4728" w:rsidRDefault="004B4728" w:rsidP="008D00F0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ind w:left="567" w:hanging="567"/>
        <w:jc w:val="both"/>
        <w:textAlignment w:val="baseline"/>
        <w:rPr>
          <w:sz w:val="20"/>
        </w:rPr>
      </w:pPr>
    </w:p>
    <w:p w14:paraId="4AB461BC" w14:textId="05165246" w:rsidR="004B4728" w:rsidRDefault="004B4728" w:rsidP="008D00F0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ind w:left="567" w:hanging="567"/>
        <w:jc w:val="both"/>
        <w:textAlignment w:val="baseline"/>
        <w:rPr>
          <w:sz w:val="20"/>
        </w:rPr>
      </w:pPr>
    </w:p>
    <w:p w14:paraId="445F0D43" w14:textId="77777777" w:rsidR="004B4728" w:rsidRPr="00984A57" w:rsidRDefault="004B4728" w:rsidP="008D00F0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ind w:left="567" w:hanging="567"/>
        <w:jc w:val="both"/>
        <w:textAlignment w:val="baseline"/>
        <w:rPr>
          <w:sz w:val="20"/>
        </w:rPr>
      </w:pPr>
    </w:p>
    <w:sectPr w:rsidR="004B4728" w:rsidRPr="00984A5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C5BF1" w14:textId="77777777" w:rsidR="00E32985" w:rsidRDefault="00E32985">
      <w:r>
        <w:separator/>
      </w:r>
    </w:p>
  </w:endnote>
  <w:endnote w:type="continuationSeparator" w:id="0">
    <w:p w14:paraId="25168D13" w14:textId="77777777" w:rsidR="00E32985" w:rsidRDefault="00E32985">
      <w:r>
        <w:continuationSeparator/>
      </w:r>
    </w:p>
  </w:endnote>
  <w:endnote w:type="continuationNotice" w:id="1">
    <w:p w14:paraId="3753E088" w14:textId="77777777" w:rsidR="00E32985" w:rsidRDefault="00E32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E44D0" w14:textId="77777777" w:rsidR="00E32985" w:rsidRDefault="00E32985">
      <w:r>
        <w:separator/>
      </w:r>
    </w:p>
  </w:footnote>
  <w:footnote w:type="continuationSeparator" w:id="0">
    <w:p w14:paraId="07DFFEC6" w14:textId="77777777" w:rsidR="00E32985" w:rsidRDefault="00E32985">
      <w:r>
        <w:continuationSeparator/>
      </w:r>
    </w:p>
  </w:footnote>
  <w:footnote w:type="continuationNotice" w:id="1">
    <w:p w14:paraId="551040A8" w14:textId="77777777" w:rsidR="00E32985" w:rsidRDefault="00E329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96251"/>
    <w:multiLevelType w:val="hybridMultilevel"/>
    <w:tmpl w:val="0A10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B890738"/>
    <w:multiLevelType w:val="hybridMultilevel"/>
    <w:tmpl w:val="32400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70D462B"/>
    <w:multiLevelType w:val="hybridMultilevel"/>
    <w:tmpl w:val="51D61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35D26"/>
    <w:multiLevelType w:val="hybridMultilevel"/>
    <w:tmpl w:val="782228E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3330F"/>
    <w:multiLevelType w:val="hybridMultilevel"/>
    <w:tmpl w:val="887A24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3"/>
  </w:num>
  <w:num w:numId="4">
    <w:abstractNumId w:val="15"/>
  </w:num>
  <w:num w:numId="5">
    <w:abstractNumId w:val="9"/>
  </w:num>
  <w:num w:numId="6">
    <w:abstractNumId w:val="18"/>
  </w:num>
  <w:num w:numId="7">
    <w:abstractNumId w:val="21"/>
  </w:num>
  <w:num w:numId="8">
    <w:abstractNumId w:val="10"/>
  </w:num>
  <w:num w:numId="9">
    <w:abstractNumId w:val="26"/>
  </w:num>
  <w:num w:numId="10">
    <w:abstractNumId w:val="12"/>
    <w:lvlOverride w:ilvl="0">
      <w:startOverride w:val="1"/>
    </w:lvlOverride>
  </w:num>
  <w:num w:numId="11">
    <w:abstractNumId w:val="19"/>
  </w:num>
  <w:num w:numId="12">
    <w:abstractNumId w:val="4"/>
  </w:num>
  <w:num w:numId="13">
    <w:abstractNumId w:val="14"/>
  </w:num>
  <w:num w:numId="14">
    <w:abstractNumId w:val="3"/>
  </w:num>
  <w:num w:numId="15">
    <w:abstractNumId w:val="7"/>
  </w:num>
  <w:num w:numId="16">
    <w:abstractNumId w:val="23"/>
  </w:num>
  <w:num w:numId="17">
    <w:abstractNumId w:val="24"/>
  </w:num>
  <w:num w:numId="18">
    <w:abstractNumId w:val="17"/>
  </w:num>
  <w:num w:numId="19">
    <w:abstractNumId w:val="1"/>
  </w:num>
  <w:num w:numId="20">
    <w:abstractNumId w:val="16"/>
  </w:num>
  <w:num w:numId="21">
    <w:abstractNumId w:val="11"/>
  </w:num>
  <w:num w:numId="22">
    <w:abstractNumId w:val="2"/>
  </w:num>
  <w:num w:numId="23">
    <w:abstractNumId w:val="25"/>
  </w:num>
  <w:num w:numId="24">
    <w:abstractNumId w:val="0"/>
  </w:num>
  <w:num w:numId="25">
    <w:abstractNumId w:val="6"/>
  </w:num>
  <w:num w:numId="26">
    <w:abstractNumId w:val="0"/>
  </w:num>
  <w:num w:numId="27">
    <w:abstractNumId w:val="8"/>
  </w:num>
  <w:num w:numId="28">
    <w:abstractNumId w:val="5"/>
  </w:num>
  <w:num w:numId="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261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C2F"/>
    <w:rsid w:val="00031DCF"/>
    <w:rsid w:val="000325B8"/>
    <w:rsid w:val="00032902"/>
    <w:rsid w:val="00033351"/>
    <w:rsid w:val="00033C94"/>
    <w:rsid w:val="0003410A"/>
    <w:rsid w:val="00034C1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1F09"/>
    <w:rsid w:val="0006232B"/>
    <w:rsid w:val="000625C8"/>
    <w:rsid w:val="000631AE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CF4"/>
    <w:rsid w:val="00113DCD"/>
    <w:rsid w:val="0011502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784"/>
    <w:rsid w:val="00126967"/>
    <w:rsid w:val="00126B4A"/>
    <w:rsid w:val="001271BD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A2E"/>
    <w:rsid w:val="00156DC4"/>
    <w:rsid w:val="00157A90"/>
    <w:rsid w:val="00157B7B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732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94D"/>
    <w:rsid w:val="00193ABA"/>
    <w:rsid w:val="00194249"/>
    <w:rsid w:val="001944CD"/>
    <w:rsid w:val="0019468F"/>
    <w:rsid w:val="00194E68"/>
    <w:rsid w:val="001965C4"/>
    <w:rsid w:val="001975F2"/>
    <w:rsid w:val="00197DF9"/>
    <w:rsid w:val="001A11F0"/>
    <w:rsid w:val="001A1986"/>
    <w:rsid w:val="001A1987"/>
    <w:rsid w:val="001A1EBD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8F4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C20"/>
    <w:rsid w:val="001C508D"/>
    <w:rsid w:val="001C5B0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1E45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878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217E"/>
    <w:rsid w:val="001E23E4"/>
    <w:rsid w:val="001E2AD7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0B2"/>
    <w:rsid w:val="001F2F31"/>
    <w:rsid w:val="001F3266"/>
    <w:rsid w:val="001F36C3"/>
    <w:rsid w:val="001F3916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BA4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41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099"/>
    <w:rsid w:val="00236493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3FF6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620"/>
    <w:rsid w:val="00274BB8"/>
    <w:rsid w:val="00274C41"/>
    <w:rsid w:val="00274DFF"/>
    <w:rsid w:val="00276081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E09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75D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2F2E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765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4FBB"/>
    <w:rsid w:val="0030501F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BAB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671B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3B4C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85D"/>
    <w:rsid w:val="00370BD2"/>
    <w:rsid w:val="00370C16"/>
    <w:rsid w:val="00370E47"/>
    <w:rsid w:val="00371062"/>
    <w:rsid w:val="003711A4"/>
    <w:rsid w:val="00371884"/>
    <w:rsid w:val="00371A1B"/>
    <w:rsid w:val="003724E1"/>
    <w:rsid w:val="00372AAF"/>
    <w:rsid w:val="00373969"/>
    <w:rsid w:val="003742AC"/>
    <w:rsid w:val="003744CE"/>
    <w:rsid w:val="00374875"/>
    <w:rsid w:val="00374E96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3D3D"/>
    <w:rsid w:val="00384177"/>
    <w:rsid w:val="00384284"/>
    <w:rsid w:val="00384901"/>
    <w:rsid w:val="00385662"/>
    <w:rsid w:val="00385770"/>
    <w:rsid w:val="00385932"/>
    <w:rsid w:val="003859C1"/>
    <w:rsid w:val="00385BF0"/>
    <w:rsid w:val="003861C1"/>
    <w:rsid w:val="00386578"/>
    <w:rsid w:val="00386747"/>
    <w:rsid w:val="00390BCF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026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E39"/>
    <w:rsid w:val="003C3FC4"/>
    <w:rsid w:val="003C4FFF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AA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3F7FB7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2E02"/>
    <w:rsid w:val="0041384A"/>
    <w:rsid w:val="00413AAC"/>
    <w:rsid w:val="00414206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71FB"/>
    <w:rsid w:val="00437447"/>
    <w:rsid w:val="0043787B"/>
    <w:rsid w:val="004407C2"/>
    <w:rsid w:val="00440C67"/>
    <w:rsid w:val="004410B9"/>
    <w:rsid w:val="00441829"/>
    <w:rsid w:val="00441A92"/>
    <w:rsid w:val="00441D69"/>
    <w:rsid w:val="00442587"/>
    <w:rsid w:val="004427DC"/>
    <w:rsid w:val="00442A5F"/>
    <w:rsid w:val="00442D2D"/>
    <w:rsid w:val="00443C63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2E85"/>
    <w:rsid w:val="004633B5"/>
    <w:rsid w:val="0046493F"/>
    <w:rsid w:val="00464B52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5CA6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595E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4D63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4D18"/>
    <w:rsid w:val="004E53C7"/>
    <w:rsid w:val="004E56DC"/>
    <w:rsid w:val="004E5F91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5491"/>
    <w:rsid w:val="00505BCE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32A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1E47"/>
    <w:rsid w:val="005530C4"/>
    <w:rsid w:val="00554164"/>
    <w:rsid w:val="005542CE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B51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37F3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F09EB"/>
    <w:rsid w:val="005F2CB1"/>
    <w:rsid w:val="005F2D31"/>
    <w:rsid w:val="005F3E78"/>
    <w:rsid w:val="005F40F1"/>
    <w:rsid w:val="005F4108"/>
    <w:rsid w:val="005F584F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297"/>
    <w:rsid w:val="00633697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37923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BFD"/>
    <w:rsid w:val="006C405C"/>
    <w:rsid w:val="006C43E6"/>
    <w:rsid w:val="006C4967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3F03"/>
    <w:rsid w:val="006F43CD"/>
    <w:rsid w:val="006F487D"/>
    <w:rsid w:val="006F4FB3"/>
    <w:rsid w:val="006F58D4"/>
    <w:rsid w:val="006F5C9A"/>
    <w:rsid w:val="006F5CAA"/>
    <w:rsid w:val="006F6406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3FD6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A91"/>
    <w:rsid w:val="00743B80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70099"/>
    <w:rsid w:val="00770226"/>
    <w:rsid w:val="00771706"/>
    <w:rsid w:val="00771AA0"/>
    <w:rsid w:val="0077213F"/>
    <w:rsid w:val="007729F8"/>
    <w:rsid w:val="00772C20"/>
    <w:rsid w:val="00772E97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988"/>
    <w:rsid w:val="00786A6D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13B"/>
    <w:rsid w:val="007957B1"/>
    <w:rsid w:val="00795C92"/>
    <w:rsid w:val="00795D9E"/>
    <w:rsid w:val="0079631A"/>
    <w:rsid w:val="0079742C"/>
    <w:rsid w:val="00797AFF"/>
    <w:rsid w:val="00797D03"/>
    <w:rsid w:val="007A0313"/>
    <w:rsid w:val="007A03D1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0D13"/>
    <w:rsid w:val="007E252D"/>
    <w:rsid w:val="007E2FA0"/>
    <w:rsid w:val="007E3EAF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01"/>
    <w:rsid w:val="008103DD"/>
    <w:rsid w:val="0081076A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572B"/>
    <w:rsid w:val="0085639A"/>
    <w:rsid w:val="00856476"/>
    <w:rsid w:val="0085648F"/>
    <w:rsid w:val="008568F5"/>
    <w:rsid w:val="00856911"/>
    <w:rsid w:val="008569B3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6F4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06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4A0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557B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3CD7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1C0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BF0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5F"/>
    <w:rsid w:val="00927AAE"/>
    <w:rsid w:val="00927FE2"/>
    <w:rsid w:val="00931BD9"/>
    <w:rsid w:val="00932130"/>
    <w:rsid w:val="0093269C"/>
    <w:rsid w:val="00932952"/>
    <w:rsid w:val="00932E2C"/>
    <w:rsid w:val="0093336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5CE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57ACB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F9D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244"/>
    <w:rsid w:val="009B1772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0CF9"/>
    <w:rsid w:val="009C153C"/>
    <w:rsid w:val="009C19B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3F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21CA"/>
    <w:rsid w:val="00A02377"/>
    <w:rsid w:val="00A02B22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CA3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2B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87BCC"/>
    <w:rsid w:val="00A91F23"/>
    <w:rsid w:val="00A920C7"/>
    <w:rsid w:val="00A92879"/>
    <w:rsid w:val="00A92B2E"/>
    <w:rsid w:val="00A92B43"/>
    <w:rsid w:val="00A93329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7AF"/>
    <w:rsid w:val="00AB7DA2"/>
    <w:rsid w:val="00AC007F"/>
    <w:rsid w:val="00AC06B0"/>
    <w:rsid w:val="00AC0F36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040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46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39BB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4019"/>
    <w:rsid w:val="00B44A42"/>
    <w:rsid w:val="00B44B37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858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5A30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1BB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66F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5D"/>
    <w:rsid w:val="00C11E79"/>
    <w:rsid w:val="00C1200A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26CD"/>
    <w:rsid w:val="00C227BE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82F"/>
    <w:rsid w:val="00C40976"/>
    <w:rsid w:val="00C41535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783"/>
    <w:rsid w:val="00C610C4"/>
    <w:rsid w:val="00C61623"/>
    <w:rsid w:val="00C616CE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6EF2"/>
    <w:rsid w:val="00C671CA"/>
    <w:rsid w:val="00C6761B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3C5"/>
    <w:rsid w:val="00CA0A65"/>
    <w:rsid w:val="00CA10AA"/>
    <w:rsid w:val="00CA17EF"/>
    <w:rsid w:val="00CA1ED8"/>
    <w:rsid w:val="00CA2CE3"/>
    <w:rsid w:val="00CA384C"/>
    <w:rsid w:val="00CA38D6"/>
    <w:rsid w:val="00CA39A2"/>
    <w:rsid w:val="00CA3A68"/>
    <w:rsid w:val="00CA3DFD"/>
    <w:rsid w:val="00CA3E47"/>
    <w:rsid w:val="00CA4724"/>
    <w:rsid w:val="00CA4E1A"/>
    <w:rsid w:val="00CA4E58"/>
    <w:rsid w:val="00CA59E2"/>
    <w:rsid w:val="00CA5D20"/>
    <w:rsid w:val="00CA6781"/>
    <w:rsid w:val="00CA6AE8"/>
    <w:rsid w:val="00CA7F26"/>
    <w:rsid w:val="00CB0F89"/>
    <w:rsid w:val="00CB1F63"/>
    <w:rsid w:val="00CB2067"/>
    <w:rsid w:val="00CB37DE"/>
    <w:rsid w:val="00CB4899"/>
    <w:rsid w:val="00CB4D5A"/>
    <w:rsid w:val="00CB4EF3"/>
    <w:rsid w:val="00CB5E43"/>
    <w:rsid w:val="00CB63CF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2A6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3A1"/>
    <w:rsid w:val="00D324BC"/>
    <w:rsid w:val="00D32F1F"/>
    <w:rsid w:val="00D341A0"/>
    <w:rsid w:val="00D3467D"/>
    <w:rsid w:val="00D352F6"/>
    <w:rsid w:val="00D36558"/>
    <w:rsid w:val="00D365AD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8BF"/>
    <w:rsid w:val="00D440F8"/>
    <w:rsid w:val="00D44CF6"/>
    <w:rsid w:val="00D4526B"/>
    <w:rsid w:val="00D4644F"/>
    <w:rsid w:val="00D47198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46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292F"/>
    <w:rsid w:val="00D83480"/>
    <w:rsid w:val="00D83497"/>
    <w:rsid w:val="00D84A54"/>
    <w:rsid w:val="00D84E2F"/>
    <w:rsid w:val="00D85917"/>
    <w:rsid w:val="00D85D70"/>
    <w:rsid w:val="00D86C09"/>
    <w:rsid w:val="00D871CE"/>
    <w:rsid w:val="00D87270"/>
    <w:rsid w:val="00D87471"/>
    <w:rsid w:val="00D87A94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6FC9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3163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8EE"/>
    <w:rsid w:val="00DB59A5"/>
    <w:rsid w:val="00DB59AD"/>
    <w:rsid w:val="00DB6054"/>
    <w:rsid w:val="00DB6E10"/>
    <w:rsid w:val="00DB6FD5"/>
    <w:rsid w:val="00DC0BB6"/>
    <w:rsid w:val="00DC112E"/>
    <w:rsid w:val="00DC1234"/>
    <w:rsid w:val="00DC2D36"/>
    <w:rsid w:val="00DC3ADE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2ADB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193B"/>
    <w:rsid w:val="00E0203C"/>
    <w:rsid w:val="00E022FC"/>
    <w:rsid w:val="00E02F50"/>
    <w:rsid w:val="00E04BB2"/>
    <w:rsid w:val="00E05500"/>
    <w:rsid w:val="00E060FC"/>
    <w:rsid w:val="00E068E9"/>
    <w:rsid w:val="00E07799"/>
    <w:rsid w:val="00E078E2"/>
    <w:rsid w:val="00E07CBA"/>
    <w:rsid w:val="00E07E6C"/>
    <w:rsid w:val="00E10E81"/>
    <w:rsid w:val="00E10E95"/>
    <w:rsid w:val="00E110E7"/>
    <w:rsid w:val="00E11318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4EB2"/>
    <w:rsid w:val="00E250E1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985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48C"/>
    <w:rsid w:val="00E87822"/>
    <w:rsid w:val="00E87A9B"/>
    <w:rsid w:val="00E87D7F"/>
    <w:rsid w:val="00E901E3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670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53D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D18"/>
    <w:rsid w:val="00EE4255"/>
    <w:rsid w:val="00EE4346"/>
    <w:rsid w:val="00EE593B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160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EC6"/>
    <w:rsid w:val="00F65F27"/>
    <w:rsid w:val="00F660C3"/>
    <w:rsid w:val="00F66438"/>
    <w:rsid w:val="00F67E37"/>
    <w:rsid w:val="00F67F53"/>
    <w:rsid w:val="00F70104"/>
    <w:rsid w:val="00F703BE"/>
    <w:rsid w:val="00F706AB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4E0A"/>
    <w:rsid w:val="00F851E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4B5B"/>
    <w:rsid w:val="00FA5505"/>
    <w:rsid w:val="00FA55BB"/>
    <w:rsid w:val="00FA6C4A"/>
    <w:rsid w:val="00FA6E5B"/>
    <w:rsid w:val="00FA7109"/>
    <w:rsid w:val="00FA7755"/>
    <w:rsid w:val="00FA7D44"/>
    <w:rsid w:val="00FA7F00"/>
    <w:rsid w:val="00FB0AB2"/>
    <w:rsid w:val="00FB0E2A"/>
    <w:rsid w:val="00FB12E4"/>
    <w:rsid w:val="00FB1640"/>
    <w:rsid w:val="00FB1B76"/>
    <w:rsid w:val="00FB2011"/>
    <w:rsid w:val="00FB250B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51"/>
    <w:rsid w:val="00FD096B"/>
    <w:rsid w:val="00FD0F09"/>
    <w:rsid w:val="00FD1872"/>
    <w:rsid w:val="00FD1EC8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1CE"/>
    <w:rsid w:val="00FE61D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4E96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4E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4E9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C74B51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,cap Char Char1 Char,Caption Char Char1 Char Char,cap Char2 Char"/>
    <w:link w:val="Caption"/>
    <w:uiPriority w:val="35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C74B51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DC3AD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3AD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8ABDF-EC0E-4B16-9803-457092C9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8D018-99FF-4E0E-A335-31F8ADEF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2020-05-15T21:21:00Z</dcterms:created>
  <dcterms:modified xsi:type="dcterms:W3CDTF">2020-05-15T23:39:00Z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